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B" w:rsidRPr="001139DB" w:rsidRDefault="001139DB" w:rsidP="001139DB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1139DB">
        <w:rPr>
          <w:rFonts w:ascii="Times New Roman" w:hAnsi="Times New Roman" w:cs="Times New Roman"/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DB" w:rsidRPr="001139DB" w:rsidRDefault="001139DB" w:rsidP="001139DB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</w:t>
      </w:r>
      <w:r w:rsidRPr="001139DB">
        <w:rPr>
          <w:rFonts w:ascii="Times New Roman" w:hAnsi="Times New Roman" w:cs="Times New Roman"/>
          <w:b/>
          <w:bCs/>
          <w:sz w:val="28"/>
        </w:rPr>
        <w:t>РОССИЯ</w:t>
      </w:r>
      <w:r w:rsidRPr="001139DB">
        <w:rPr>
          <w:rFonts w:ascii="Times New Roman" w:hAnsi="Times New Roman" w:cs="Times New Roman"/>
          <w:b/>
          <w:bCs/>
          <w:sz w:val="28"/>
        </w:rPr>
        <w:br/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</w:t>
      </w:r>
      <w:r w:rsidRPr="001139DB">
        <w:rPr>
          <w:rFonts w:ascii="Times New Roman" w:hAnsi="Times New Roman" w:cs="Times New Roman"/>
          <w:b/>
          <w:bCs/>
          <w:sz w:val="28"/>
        </w:rPr>
        <w:t>РОСТОВСКАЯ ОБЛАСТЬ</w:t>
      </w:r>
    </w:p>
    <w:p w:rsidR="001139DB" w:rsidRPr="001139DB" w:rsidRDefault="001139DB" w:rsidP="001139D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139DB">
        <w:rPr>
          <w:rFonts w:ascii="Times New Roman" w:hAnsi="Times New Roman" w:cs="Times New Roman"/>
          <w:b/>
          <w:bCs/>
          <w:sz w:val="28"/>
        </w:rPr>
        <w:t xml:space="preserve"> ЕГОРЛЫКСКИЙ РАЙОН</w:t>
      </w:r>
      <w:r w:rsidRPr="001139DB">
        <w:rPr>
          <w:rFonts w:ascii="Times New Roman" w:hAnsi="Times New Roman" w:cs="Times New Roman"/>
          <w:b/>
          <w:bCs/>
          <w:sz w:val="28"/>
        </w:rPr>
        <w:br/>
        <w:t>АДМИНИСТРАЦИЯ ШАУМЯНОВСКОГО СЕЛЬСКОГО ПОСЕЛЕНИЯ</w:t>
      </w:r>
    </w:p>
    <w:p w:rsidR="001139DB" w:rsidRPr="001139DB" w:rsidRDefault="001139DB" w:rsidP="001139DB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</w:t>
      </w:r>
      <w:r w:rsidRPr="001139DB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1139DB" w:rsidRPr="001139DB" w:rsidRDefault="001139DB" w:rsidP="001139DB">
      <w:pPr>
        <w:tabs>
          <w:tab w:val="left" w:pos="60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D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139DB" w:rsidRPr="001139DB" w:rsidRDefault="001139DB" w:rsidP="00113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9DB">
        <w:rPr>
          <w:rFonts w:ascii="Times New Roman" w:hAnsi="Times New Roman" w:cs="Times New Roman"/>
          <w:b/>
          <w:sz w:val="28"/>
          <w:szCs w:val="28"/>
        </w:rPr>
        <w:t xml:space="preserve">        2017 г.                             №                                х. </w:t>
      </w:r>
      <w:proofErr w:type="spellStart"/>
      <w:r w:rsidRPr="001139DB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FE0539" w:rsidRPr="002A31C0" w:rsidRDefault="00FE0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1139DB" w:rsidRDefault="00C00871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F658EA" w:rsidRPr="00F6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F6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.11.2015 г. № </w:t>
      </w:r>
      <w:r w:rsidR="00F658EA" w:rsidRPr="00F6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119</w:t>
      </w: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</w:p>
    <w:p w:rsidR="009F7D5B" w:rsidRPr="001139DB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регламента по предоставлению </w:t>
      </w:r>
    </w:p>
    <w:p w:rsidR="009F7D5B" w:rsidRPr="001139DB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«Утверждение схемы </w:t>
      </w:r>
    </w:p>
    <w:p w:rsidR="009F7D5B" w:rsidRPr="001139DB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расположения земельного участка </w:t>
      </w:r>
    </w:p>
    <w:p w:rsidR="009F7D5B" w:rsidRPr="001139DB" w:rsidRDefault="008D6C9A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на кадастровом  плане территории» </w:t>
      </w:r>
    </w:p>
    <w:p w:rsidR="001139DB" w:rsidRDefault="001139DB" w:rsidP="001139DB">
      <w:pPr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924AC2" w:rsidRPr="001139DB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="00924AC2" w:rsidRPr="001139DB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муниципального</w:t>
      </w:r>
      <w:proofErr w:type="gramEnd"/>
      <w:r w:rsidR="00924AC2" w:rsidRPr="001139D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«</w:t>
      </w:r>
      <w:proofErr w:type="spellStart"/>
      <w:r w:rsidR="005635AD">
        <w:rPr>
          <w:rFonts w:ascii="Times New Roman" w:hAnsi="Times New Roman" w:cs="Times New Roman"/>
          <w:color w:val="000000"/>
          <w:spacing w:val="5"/>
          <w:sz w:val="28"/>
          <w:szCs w:val="28"/>
        </w:rPr>
        <w:t>Шаумяновское</w:t>
      </w:r>
      <w:proofErr w:type="spellEnd"/>
      <w:r w:rsidR="00924AC2" w:rsidRPr="001139D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сельское поселение»</w:t>
      </w:r>
    </w:p>
    <w:p w:rsidR="009F7D5B" w:rsidRPr="001139DB" w:rsidRDefault="001139DB" w:rsidP="00113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          </w:t>
      </w:r>
      <w:r w:rsidRPr="001139DB">
        <w:rPr>
          <w:rFonts w:ascii="Times New Roman" w:hAnsi="Times New Roman" w:cs="Times New Roman"/>
          <w:sz w:val="28"/>
          <w:szCs w:val="28"/>
        </w:rPr>
        <w:t xml:space="preserve">  </w:t>
      </w:r>
      <w:r w:rsidR="00F658EA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</w:p>
    <w:p w:rsidR="009F7D5B" w:rsidRPr="001139DB" w:rsidRDefault="00D96714" w:rsidP="00D9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>Внести изменение в приложение</w:t>
      </w:r>
      <w:r w:rsidR="00F658EA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от 30.11.2015 года № 119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 xml:space="preserve"> «Об у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 xml:space="preserve">ждении 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1139D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редоставлению муниципальной услуги «Утверждение схемы  расположения земельного участка  на кадастровом  плане территории» </w:t>
      </w:r>
      <w:r w:rsidRPr="001139DB">
        <w:rPr>
          <w:rFonts w:ascii="Times New Roman" w:eastAsia="Times New Roman" w:hAnsi="Times New Roman" w:cs="Times New Roman"/>
          <w:sz w:val="28"/>
          <w:szCs w:val="28"/>
        </w:rPr>
        <w:t>изложив его в новой редакции.</w:t>
      </w:r>
    </w:p>
    <w:p w:rsidR="009F7D5B" w:rsidRPr="001139DB" w:rsidRDefault="008D6C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D96714" w:rsidRPr="001139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39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азместить</w:t>
      </w:r>
      <w:proofErr w:type="gramEnd"/>
      <w:r w:rsidR="00270D56" w:rsidRPr="001139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настоящее постановление </w:t>
      </w:r>
      <w:r w:rsidRPr="001139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r w:rsidR="005635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635AD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1139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</w:t>
      </w:r>
    </w:p>
    <w:p w:rsidR="009F7D5B" w:rsidRPr="001139DB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   Настоящее Постановление вступает в силу с момента </w:t>
      </w:r>
      <w:r w:rsidR="00D96714"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>публик</w:t>
      </w:r>
      <w:r w:rsidR="00D96714"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>ования</w:t>
      </w:r>
      <w:r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E0539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1139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06A5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658EA" w:rsidRPr="001139DB" w:rsidRDefault="00F658EA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9DB" w:rsidRPr="001139DB" w:rsidRDefault="00FE0539" w:rsidP="001139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96714" w:rsidRPr="001139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5AD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</w:p>
    <w:p w:rsidR="00FE0539" w:rsidRPr="001139DB" w:rsidRDefault="00FE0539" w:rsidP="001139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 w:rsidR="001139D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5635AD">
        <w:rPr>
          <w:rFonts w:ascii="Times New Roman" w:eastAsia="Times New Roman" w:hAnsi="Times New Roman" w:cs="Times New Roman"/>
          <w:sz w:val="28"/>
          <w:szCs w:val="28"/>
        </w:rPr>
        <w:t>Аванесян</w:t>
      </w:r>
      <w:proofErr w:type="spellEnd"/>
      <w:r w:rsidR="005635AD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 w:rsidR="00D96714" w:rsidRPr="00113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539" w:rsidRPr="002A31C0" w:rsidRDefault="00F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F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8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F658EA" w:rsidRDefault="0017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3670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6C9A" w:rsidRPr="00F658E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9F7D5B" w:rsidRPr="00F658EA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к постановлению администрации </w:t>
      </w:r>
    </w:p>
    <w:p w:rsidR="009F7D5B" w:rsidRPr="00F658EA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6708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635AD" w:rsidRPr="00F658EA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E0539" w:rsidRPr="00F6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F7D5B" w:rsidRPr="00F658EA" w:rsidRDefault="008D6C9A">
      <w:pPr>
        <w:spacing w:after="0" w:line="240" w:lineRule="auto"/>
        <w:ind w:left="1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№</w:t>
      </w:r>
      <w:r w:rsidR="00ED220C" w:rsidRPr="00F6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D220C" w:rsidRPr="00F658E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96714" w:rsidRPr="00F658EA">
        <w:rPr>
          <w:rFonts w:ascii="Times New Roman" w:eastAsia="Times New Roman" w:hAnsi="Times New Roman" w:cs="Times New Roman"/>
          <w:sz w:val="28"/>
          <w:szCs w:val="28"/>
        </w:rPr>
        <w:t xml:space="preserve">7    </w:t>
      </w:r>
      <w:r w:rsidR="00ED220C" w:rsidRPr="00F658E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67080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D6C9A" w:rsidRPr="00367080">
        <w:rPr>
          <w:rFonts w:ascii="Times New Roman" w:eastAsia="Times New Roman" w:hAnsi="Times New Roman" w:cs="Times New Roman"/>
          <w:b/>
          <w:sz w:val="20"/>
          <w:szCs w:val="20"/>
        </w:rPr>
        <w:t>АДМИНИСТРАТИВНЫЙ РЕГЛАМЕНТ</w:t>
      </w:r>
    </w:p>
    <w:p w:rsidR="009F7D5B" w:rsidRPr="00367080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8D6C9A" w:rsidRPr="00367080">
        <w:rPr>
          <w:rFonts w:ascii="Times New Roman" w:eastAsia="Times New Roman" w:hAnsi="Times New Roman" w:cs="Times New Roman"/>
          <w:b/>
          <w:sz w:val="20"/>
          <w:szCs w:val="20"/>
        </w:rPr>
        <w:t>по предоставлению муниципальной услуги</w:t>
      </w:r>
    </w:p>
    <w:p w:rsidR="009F7D5B" w:rsidRPr="0036708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b/>
          <w:sz w:val="20"/>
          <w:szCs w:val="20"/>
        </w:rPr>
        <w:t xml:space="preserve">«Утверждение схемы расположения земельного участка </w:t>
      </w:r>
    </w:p>
    <w:p w:rsidR="009F7D5B" w:rsidRPr="0036708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b/>
          <w:sz w:val="20"/>
          <w:szCs w:val="20"/>
        </w:rPr>
        <w:t>на кадастровом плане территории»</w:t>
      </w:r>
    </w:p>
    <w:p w:rsidR="009F7D5B" w:rsidRPr="0036708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при формировании земельных</w:t>
      </w:r>
      <w:proofErr w:type="gramEnd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участков, находящихся в муниципальной собственности</w:t>
      </w:r>
      <w:r w:rsidR="00D96714" w:rsidRPr="00367080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«</w:t>
      </w:r>
      <w:proofErr w:type="spellStart"/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Шаумяновское</w:t>
      </w:r>
      <w:proofErr w:type="spellEnd"/>
      <w:r w:rsidR="00D96714"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F7D5B" w:rsidRPr="00367080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  <w:u w:val="single"/>
        </w:rPr>
        <w:t>Общие положения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1.         Предмет регулирования.</w:t>
      </w:r>
    </w:p>
    <w:p w:rsidR="009F7D5B" w:rsidRPr="0036708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Настоящий административный регламент </w:t>
      </w:r>
      <w:r w:rsidR="0067658E" w:rsidRPr="00367080">
        <w:rPr>
          <w:rFonts w:ascii="Times New Roman" w:eastAsia="Times New Roman" w:hAnsi="Times New Roman" w:cs="Times New Roman"/>
          <w:sz w:val="20"/>
          <w:szCs w:val="20"/>
        </w:rPr>
        <w:t>разработан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  в целях обеспечения единства, полноты и качества организации и предоставления Администрацией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МАУ МФЦ Егорлыкского района, муниципальной услуги "Утверждение схемы расположения земельного участка на кадастровом плане территории"  устанавливает порядок, сроки и последовательность выполнения процедур</w:t>
      </w:r>
      <w:r w:rsidR="005D6F4F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(действий), осуществляемых в рамках предоставления муниципальной услуги. 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Настоящий Административный регламент регулирует отношения, возникающие при формировании земельных участков в соответствии со ст. 11.10 Земельного кодекса РФ.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2. Круг получателей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Получателями муниципальной «Утверждение схемы расположения земельного участка на кадастровом плане территории» являются: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физические лица;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юридические лица.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3. Требования к порядку информирования о предоставлении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На информационных стендах, размещаемых в помещениях Администрации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МАУ</w:t>
      </w:r>
      <w:r w:rsidR="00D96714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МФЦ Егорлыкского района, на</w:t>
      </w:r>
      <w:r w:rsidR="0067658E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наименование услуги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перечень документов, необходимый для получения услуги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форма заявления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сведения о  результате предоставлении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 портал государственных и </w:t>
      </w:r>
      <w:r w:rsidR="0067658E" w:rsidRPr="00367080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услуг (функций)".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Информация  о  муниципальной услуге  предоставляется непосредственно в помещениях Администрации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(далее - Администрация) или МАУ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</w:t>
      </w:r>
      <w:r w:rsidR="00D96714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средством издания информационных материалов.</w:t>
      </w:r>
      <w:proofErr w:type="gramEnd"/>
    </w:p>
    <w:p w:rsidR="00367080" w:rsidRDefault="00FE0539" w:rsidP="00367080">
      <w:pPr>
        <w:ind w:firstLine="596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Сведения о месте нахождения Администрации:  </w:t>
      </w:r>
      <w:r w:rsidR="00006A59" w:rsidRPr="00367080">
        <w:rPr>
          <w:rFonts w:ascii="Times New Roman" w:eastAsia="Times New Roman" w:hAnsi="Times New Roman" w:cs="Times New Roman"/>
          <w:sz w:val="20"/>
          <w:szCs w:val="20"/>
        </w:rPr>
        <w:t xml:space="preserve">ул. Шаумяна 21, </w:t>
      </w:r>
      <w:proofErr w:type="spellStart"/>
      <w:r w:rsidR="00006A59" w:rsidRPr="00367080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gramStart"/>
      <w:r w:rsidR="00006A59" w:rsidRPr="00367080">
        <w:rPr>
          <w:rFonts w:ascii="Times New Roman" w:eastAsia="Times New Roman" w:hAnsi="Times New Roman" w:cs="Times New Roman"/>
          <w:sz w:val="20"/>
          <w:szCs w:val="20"/>
        </w:rPr>
        <w:t>.Ш</w:t>
      </w:r>
      <w:proofErr w:type="gramEnd"/>
      <w:r w:rsidR="00006A59" w:rsidRPr="00367080">
        <w:rPr>
          <w:rFonts w:ascii="Times New Roman" w:eastAsia="Times New Roman" w:hAnsi="Times New Roman" w:cs="Times New Roman"/>
          <w:sz w:val="20"/>
          <w:szCs w:val="20"/>
        </w:rPr>
        <w:t>аумяновский,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Егорлыкского</w:t>
      </w:r>
      <w:proofErr w:type="spellEnd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района Ростовс</w:t>
      </w:r>
      <w:r w:rsidR="00006A59" w:rsidRPr="00367080">
        <w:rPr>
          <w:rFonts w:ascii="Times New Roman" w:eastAsia="Times New Roman" w:hAnsi="Times New Roman" w:cs="Times New Roman"/>
          <w:sz w:val="20"/>
          <w:szCs w:val="20"/>
        </w:rPr>
        <w:t>кой области, телефон: 8(86370)47367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E0539" w:rsidRPr="00367080" w:rsidRDefault="00FE0539" w:rsidP="00367080">
      <w:pPr>
        <w:spacing w:line="240" w:lineRule="auto"/>
        <w:ind w:firstLine="596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С графиком (режимом) работы можно ознакомиться  на официальном сайте Администрации  </w:t>
      </w:r>
      <w:r w:rsidR="005635AD" w:rsidRPr="00367080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</w:t>
      </w:r>
      <w:hyperlink r:id="rId6" w:history="1"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</w:rPr>
          <w:t xml:space="preserve"> </w:t>
        </w:r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shaumvanoyskoesp</w:t>
        </w:r>
        <w:proofErr w:type="spellEnd"/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</w:hyperlink>
      <w:r w:rsidRPr="0036708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E0539" w:rsidRPr="00367080" w:rsidRDefault="00FE0539" w:rsidP="00367080">
      <w:pPr>
        <w:spacing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Сведения о месте нахождения МФЦ: Ростовская область, Егорлыкский район, ст. Егорлыкская, пер. Гагарина, 8-б,  тел. 8 (863 70) 20424, 20415, 20456.</w:t>
      </w:r>
    </w:p>
    <w:p w:rsidR="00FE0539" w:rsidRPr="00367080" w:rsidRDefault="00FE0539" w:rsidP="00367080">
      <w:pPr>
        <w:spacing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 МФЦ: </w:t>
      </w:r>
      <w:hyperlink r:id="rId7" w:history="1">
        <w:r w:rsidR="006E76FA" w:rsidRPr="0036708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http</w:t>
        </w:r>
        <w:r w:rsidR="006E76FA" w:rsidRPr="0036708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://</w:t>
        </w:r>
        <w:proofErr w:type="spellStart"/>
        <w:r w:rsidR="006E76FA" w:rsidRPr="0036708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egorlyk</w:t>
        </w:r>
        <w:proofErr w:type="spellEnd"/>
        <w:r w:rsidR="006E76FA" w:rsidRPr="0036708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.</w:t>
        </w:r>
        <w:proofErr w:type="spellStart"/>
        <w:r w:rsidR="006E76FA" w:rsidRPr="0036708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mfc</w:t>
        </w:r>
        <w:proofErr w:type="spellEnd"/>
        <w:r w:rsidR="006E76FA" w:rsidRPr="0036708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61.</w:t>
        </w:r>
        <w:proofErr w:type="spellStart"/>
        <w:r w:rsidR="006E76FA" w:rsidRPr="0036708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ru</w:t>
        </w:r>
        <w:proofErr w:type="spellEnd"/>
        <w:r w:rsidR="006E76FA" w:rsidRPr="0036708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/</w:t>
        </w:r>
      </w:hyperlink>
      <w:r w:rsidRPr="003670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E76FA" w:rsidRPr="00367080" w:rsidRDefault="006E76FA" w:rsidP="00367080">
      <w:pPr>
        <w:snapToGrid w:val="0"/>
        <w:spacing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367080">
        <w:rPr>
          <w:rFonts w:ascii="Times New Roman" w:hAnsi="Times New Roman" w:cs="Times New Roman"/>
          <w:bCs/>
          <w:sz w:val="20"/>
          <w:szCs w:val="20"/>
        </w:rPr>
        <w:t xml:space="preserve">Адрес МФЦ: 347682 Ростовская область, </w:t>
      </w:r>
      <w:proofErr w:type="spellStart"/>
      <w:r w:rsidRPr="00367080">
        <w:rPr>
          <w:rFonts w:ascii="Times New Roman" w:hAnsi="Times New Roman" w:cs="Times New Roman"/>
          <w:bCs/>
          <w:sz w:val="20"/>
          <w:szCs w:val="20"/>
        </w:rPr>
        <w:t>Егорлыкский</w:t>
      </w:r>
      <w:proofErr w:type="spellEnd"/>
      <w:r w:rsidRPr="00367080">
        <w:rPr>
          <w:rFonts w:ascii="Times New Roman" w:hAnsi="Times New Roman" w:cs="Times New Roman"/>
          <w:bCs/>
          <w:sz w:val="20"/>
          <w:szCs w:val="20"/>
        </w:rPr>
        <w:t xml:space="preserve"> район, х. </w:t>
      </w:r>
      <w:proofErr w:type="spellStart"/>
      <w:r w:rsidRPr="00367080">
        <w:rPr>
          <w:rFonts w:ascii="Times New Roman" w:hAnsi="Times New Roman" w:cs="Times New Roman"/>
          <w:bCs/>
          <w:sz w:val="20"/>
          <w:szCs w:val="20"/>
        </w:rPr>
        <w:t>Шаумяновский</w:t>
      </w:r>
      <w:proofErr w:type="spellEnd"/>
      <w:r w:rsidRPr="00367080">
        <w:rPr>
          <w:rFonts w:ascii="Times New Roman" w:hAnsi="Times New Roman" w:cs="Times New Roman"/>
          <w:bCs/>
          <w:sz w:val="20"/>
          <w:szCs w:val="20"/>
        </w:rPr>
        <w:t>, ул. Шаумяна, 21.</w:t>
      </w:r>
      <w:r w:rsidR="00817F2E" w:rsidRPr="00367080">
        <w:rPr>
          <w:rFonts w:ascii="Times New Roman" w:hAnsi="Times New Roman" w:cs="Times New Roman"/>
          <w:bCs/>
          <w:sz w:val="20"/>
          <w:szCs w:val="20"/>
        </w:rPr>
        <w:t xml:space="preserve">    Телефон 47-4-24</w:t>
      </w:r>
    </w:p>
    <w:p w:rsidR="006E76FA" w:rsidRPr="00367080" w:rsidRDefault="006E76FA" w:rsidP="0036708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u w:val="single"/>
          <w:shd w:val="clear" w:color="auto" w:fill="00FF00"/>
        </w:rPr>
      </w:pPr>
      <w:r w:rsidRPr="00367080">
        <w:rPr>
          <w:rFonts w:ascii="Times New Roman" w:hAnsi="Times New Roman" w:cs="Times New Roman"/>
          <w:i/>
          <w:sz w:val="20"/>
          <w:szCs w:val="20"/>
          <w:u w:val="single"/>
        </w:rPr>
        <w:t>График приема посетителей:</w:t>
      </w:r>
    </w:p>
    <w:tbl>
      <w:tblPr>
        <w:tblW w:w="0" w:type="auto"/>
        <w:tblInd w:w="108" w:type="dxa"/>
        <w:tblLayout w:type="fixed"/>
        <w:tblLook w:val="04A0"/>
      </w:tblPr>
      <w:tblGrid>
        <w:gridCol w:w="4860"/>
        <w:gridCol w:w="4860"/>
      </w:tblGrid>
      <w:tr w:rsidR="006E76FA" w:rsidRPr="00367080" w:rsidTr="006E76FA"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6E76FA" w:rsidRPr="00367080" w:rsidTr="006E76FA"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6E76FA" w:rsidRPr="00367080" w:rsidTr="006E76FA"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6E76FA" w:rsidRPr="00367080" w:rsidTr="006E76FA"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6E76FA" w:rsidRPr="00367080" w:rsidTr="006E76FA"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6E76FA" w:rsidRPr="00367080" w:rsidTr="006E76FA"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860" w:type="dxa"/>
            <w:hideMark/>
          </w:tcPr>
          <w:p w:rsidR="006E76FA" w:rsidRPr="00367080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</w:tr>
      <w:tr w:rsidR="006E76FA" w:rsidRPr="00367080" w:rsidTr="006E76FA">
        <w:tc>
          <w:tcPr>
            <w:tcW w:w="4860" w:type="dxa"/>
          </w:tcPr>
          <w:p w:rsidR="006E76FA" w:rsidRPr="00367080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6E76FA" w:rsidRPr="00367080" w:rsidRDefault="006E76FA" w:rsidP="0036708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367080">
              <w:rPr>
                <w:rFonts w:ascii="Times New Roman" w:hAnsi="Times New Roman" w:cs="Times New Roman"/>
              </w:rPr>
              <w:t>Перерыв: с 12-30 до 13-00</w:t>
            </w:r>
          </w:p>
          <w:p w:rsidR="006E76FA" w:rsidRPr="00367080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4860" w:type="dxa"/>
          </w:tcPr>
          <w:p w:rsidR="006E76FA" w:rsidRPr="00367080" w:rsidRDefault="006E76FA" w:rsidP="00367080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  <w:p w:rsidR="006E76FA" w:rsidRPr="00367080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</w:p>
        </w:tc>
      </w:tr>
    </w:tbl>
    <w:p w:rsidR="006E76FA" w:rsidRPr="00367080" w:rsidRDefault="006E76FA" w:rsidP="006E76FA">
      <w:pPr>
        <w:pStyle w:val="ConsPlusNormal"/>
        <w:widowControl/>
        <w:ind w:firstLine="709"/>
        <w:jc w:val="both"/>
        <w:rPr>
          <w:rFonts w:ascii="Times New Roman" w:hAnsi="Times New Roman" w:cs="Times New Roman"/>
          <w:shd w:val="clear" w:color="auto" w:fill="00FF00"/>
        </w:rPr>
      </w:pPr>
      <w:r w:rsidRPr="00367080">
        <w:rPr>
          <w:rFonts w:ascii="Times New Roman" w:hAnsi="Times New Roman" w:cs="Times New Roman"/>
        </w:rPr>
        <w:t>В предпраздничные рабочие дни время работы сокращается в соответствии с</w:t>
      </w:r>
      <w:r w:rsidRPr="00367080">
        <w:rPr>
          <w:rFonts w:ascii="Times New Roman" w:hAnsi="Times New Roman" w:cs="Times New Roman"/>
          <w:shd w:val="clear" w:color="auto" w:fill="00FF00"/>
        </w:rPr>
        <w:t xml:space="preserve"> </w:t>
      </w:r>
      <w:r w:rsidRPr="00367080">
        <w:rPr>
          <w:rFonts w:ascii="Times New Roman" w:hAnsi="Times New Roman" w:cs="Times New Roman"/>
        </w:rPr>
        <w:t>законодательством Российской Федерации.</w:t>
      </w:r>
    </w:p>
    <w:p w:rsidR="006E76FA" w:rsidRPr="00367080" w:rsidRDefault="006E76FA" w:rsidP="00FE0539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Информирование заявителей осуществляется должностными лицами Администрации, сотрудниками МФЦ.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На информационных стендах содержится следующая информация: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lastRenderedPageBreak/>
        <w:t>- график (режим) работы, номера телефонов, адрес Интернет-сайта и электронной почты;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перечень документов, необходимых для получения муниципальной услуги;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- образцы заполнения заявлений заявителем.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На Интернет-сайте, а также на </w:t>
      </w:r>
      <w:r w:rsidRPr="0036708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содержится следующая информация: 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схема проезда, график (режим) работы, номера телефонов, адрес электронной почты;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процедура предоставления муниципальной услуги;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перечень документов, необходимых для получения муниципальной услуги.</w:t>
      </w:r>
    </w:p>
    <w:p w:rsidR="009F7D5B" w:rsidRPr="00367080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  <w:u w:val="single"/>
        </w:rPr>
        <w:t>II. Стандарт предоставления муниципальной услуги.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4. Наименование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муниципальной услуги -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ab/>
        <w:t>«Утверждение схемы расположения земельного участка на кадастровом плане территории».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5. Наименование органа, предоставляющего муниципальную услугу.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Муниципальную услугу «Утверждение схемы расположения земельного участка на кадастровом плане территории» предоставляет  Администраци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МФЦ Егорлыкского района участвует в предоставлении муниципальной услуги в части информирования заявителей по </w:t>
      </w:r>
      <w:r w:rsidR="0067658E" w:rsidRPr="00367080">
        <w:rPr>
          <w:rFonts w:ascii="Times New Roman" w:eastAsia="Times New Roman" w:hAnsi="Times New Roman" w:cs="Times New Roman"/>
          <w:sz w:val="20"/>
          <w:szCs w:val="20"/>
        </w:rPr>
        <w:t>вопросам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МФЦ;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41763F" w:rsidRPr="00367080">
        <w:rPr>
          <w:rFonts w:ascii="Times New Roman" w:eastAsia="Times New Roman" w:hAnsi="Times New Roman" w:cs="Times New Roman"/>
          <w:sz w:val="20"/>
          <w:szCs w:val="20"/>
        </w:rPr>
        <w:t>межмуниципальный отдел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 Управления Федеральной службы государственной регистрации, кадастра и картографии по Ростовской области;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 кадастровые инженеры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имеющие лицензию на проведение кадастровых работ.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Межрайонная инспекция Федеральной налоговой службы № 1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по Ростовской области;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главный архитектор  Егорлыкского района и подконтрольный ему отдел.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6. Описание результата предоставления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Результатом предоставления муниципальной услуги является постановление об утверждении схемы расположения земельного участка на кадастровом плане территории или получение заявителем отказа в утверждении схемы расположения земельного участка на кадастровом плане территории.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Процедура предоставления услуги завершается путём получения заявителем: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уведомления об отказе в утверждении схемы расположения земельного участка на кадастровом плане или кадастровой карте соответствующей территории.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7. Срок предоставления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Максимальный срок предоставления услуги ответственным сотрудником Администрации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не должен превышать 30 дней.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Земельный кодекс РФ от 25.10.2001 №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136-ФЗ  («Российская газета» № 211-212  от 30.10.2001);</w:t>
      </w: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283C81" w:rsidRPr="00367080" w:rsidRDefault="00283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Федеральный закон от 13.07.2015 г. № 218-ФЗ «О государственной регистрации недвижимости»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- Федеральный закон от 24.07.2007 № 221-ФЗ «О 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>кадастровой деятельности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»;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Федеральным законом от  15.04.1998 г. № 66-ФЗ «О садоводческих, огороднических  и дачных некоммерческих объединениях граждан» («Российская газета» №  79 от 23.04.1998 г.);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lastRenderedPageBreak/>
        <w:t>- Федеральный закон от</w:t>
      </w:r>
      <w:r w:rsidR="001C5EEE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24.11.1995 № 181-ФЗ " О социальной защите инвалидов в Российской Федерации".</w:t>
      </w:r>
    </w:p>
    <w:p w:rsidR="00EC1913" w:rsidRPr="00367080" w:rsidRDefault="00EC1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7080">
        <w:rPr>
          <w:rFonts w:ascii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предоставления".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Для получения </w:t>
      </w:r>
      <w:r w:rsidR="0067658E" w:rsidRPr="00367080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услуги заявители представляют в Администрацию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</w:t>
      </w:r>
      <w:r w:rsidR="00EC1913" w:rsidRPr="00367080">
        <w:rPr>
          <w:rFonts w:ascii="Times New Roman" w:eastAsia="Times New Roman" w:hAnsi="Times New Roman" w:cs="Times New Roman"/>
          <w:sz w:val="20"/>
          <w:szCs w:val="20"/>
        </w:rPr>
        <w:t>документы,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658E" w:rsidRPr="00367080">
        <w:rPr>
          <w:rFonts w:ascii="Times New Roman" w:eastAsia="Times New Roman" w:hAnsi="Times New Roman" w:cs="Times New Roman"/>
          <w:sz w:val="20"/>
          <w:szCs w:val="20"/>
        </w:rPr>
        <w:t>указанные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в приложении № 1 к настоящему Административному регламенту.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Перечень документов при формировании земельного участка, составляющего территорию садоводческого или дачного некоммерческого объединения, указан в приложении № 2 к  настоящему Административному регламенту.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Заявитель вправе представить в Администрацию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либо в МФЦ документы, </w:t>
      </w:r>
      <w:r w:rsidR="0067658E" w:rsidRPr="00367080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>п</w:t>
      </w:r>
      <w:r w:rsidR="0067658E" w:rsidRPr="00367080">
        <w:rPr>
          <w:rFonts w:ascii="Times New Roman" w:eastAsia="Times New Roman" w:hAnsi="Times New Roman" w:cs="Times New Roman"/>
          <w:sz w:val="20"/>
          <w:szCs w:val="20"/>
        </w:rPr>
        <w:t>ращиваемые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 по каналам межведомственного взаимодействия, по</w:t>
      </w:r>
      <w:r w:rsidR="0067658E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собственной инициативе.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Перечень документов указан в приложении № 3 к настоящему Административному регламенту.</w:t>
      </w: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государственную услугу, иных государственных органов, органов местного самоуправления и (или) </w:t>
      </w:r>
    </w:p>
    <w:p w:rsidR="009F7D5B" w:rsidRPr="00367080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>
        <w:r w:rsidRPr="003670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части 6 статьи 7</w:t>
        </w:r>
      </w:hyperlink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11.  Исчерпывающий перечень оснований для отказа в приёме документов, необходимых для предоставления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Основаниями для отказа в приёме документов  Администрацией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являются: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обращение за получением муниципальной услуги ненадлежащего лица.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Решение об отказе в предоставлении муниципальной услуги может быть обжаловано в суд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МФЦ не вправе отказывать заявителю в приеме документов, необходимых для предоставления услуги.</w:t>
      </w:r>
    </w:p>
    <w:p w:rsidR="009F7D5B" w:rsidRPr="00367080" w:rsidRDefault="00367080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Основаниями для отказа в приёме документов   МФЦ являются: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обращение за получением муниципальной услуги ненадлежащего лица.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12. Основания для отказа в предоставлении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Основаниями для отказа в предоставлении муниципальной услуги являются: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отсутствие хотя бы одного из документов, указанных в Приложении 1 к  Административному регламенту;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- несоответствие схемы расположения земельного участка ее форме, формату или требованиям к ее подготовке, которые установлены Приказом Минэкономразвития России  от 27.11.2014 № 762 «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 участка или земельных участков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lastRenderedPageBreak/>
        <w:t>на кадастровом плане территории при подготовке схемы расположения земельного участка или земельных участков на</w:t>
      </w:r>
      <w:proofErr w:type="gramEnd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кадастровом 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а также содержание в документе неоговоренных приписок и исправлений;</w:t>
      </w:r>
      <w:proofErr w:type="gramEnd"/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обращение за получением муниципальной услуги ненадлежащего лица;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принятые решением об утверждении схемы расположения земельного участка, срок действия которого не истек;</w:t>
      </w:r>
      <w:proofErr w:type="gramEnd"/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- разработка схемы расположения земельного участка с нарушением предусмотренных статьей 11.9 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емельного кодекса 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оссийской Федерации требований  к образуемым земельным участкам;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F7D5B" w:rsidRPr="00367080" w:rsidRDefault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Решение об отказе в предоставлении муниципальной услуги может быть обжаловано в суд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>е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- по предоставлению сведений из Единого государственного реестра 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>недвижимости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(выписка из ЕГР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Услуга предоставляется ответственными сотрудниками Администрации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 сельского поселения бесплатно.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Оплата взимается в случае самостоятельного обращения заявителя за услугой в соответствующий государственный орган.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Максимальный срок ожидания в очереди при подаче документов, необходимых для предоставления услуги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а также при получении результата  не должен превышать  15 минут.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17. Срок и порядок регистрации запроса заявителя о предоставлении муниципальной услуги. 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Регистрация заявления поданного в МФЦ  лично осуществляется работником МФЦ в день обращения заявителя.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18. Требования к помещениям, в которых предоставляется муниципальная услуга.</w:t>
      </w:r>
    </w:p>
    <w:p w:rsidR="009F7D5B" w:rsidRPr="0036708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9F7D5B" w:rsidRPr="0036708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F7D5B" w:rsidRPr="0036708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Места ожидания предоставления муниципальной услуги оборудуются стульями, кресельными секциями.</w:t>
      </w:r>
    </w:p>
    <w:p w:rsidR="009F7D5B" w:rsidRPr="00367080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В местах предоставления муниципальной услуги предусматривается оборудование доступных мест общественного и</w:t>
      </w:r>
      <w:r w:rsidR="00283C81" w:rsidRPr="00367080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пользования (туалетов). Места предоставления муниципальной услуги оборудуются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lastRenderedPageBreak/>
        <w:t>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Ориентация инфраструктуры на предоставление услуг </w:t>
      </w:r>
      <w:r w:rsidR="00E66D42" w:rsidRPr="00367080">
        <w:rPr>
          <w:rFonts w:ascii="Times New Roman" w:eastAsia="Times New Roman" w:hAnsi="Times New Roman" w:cs="Times New Roman"/>
          <w:sz w:val="20"/>
          <w:szCs w:val="20"/>
        </w:rPr>
        <w:t>заявителем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 ограниченными  физическими  возможностями  </w:t>
      </w: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19. Показатели доступности и качества муниципальной услуги.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Показателями доступности и качества оказания муниципальной услуги являются: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удовлетворенность заявителей качеством услуги;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доступность услуги;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доступность информации;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соблюдение сроков предоставления муниципальной услуги;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отсутствие обоснованных жалоб со стороны заявителей по результатам муниципальной услуги; 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возможность получения муниципальной услуги на базе МФЦ;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допуск на объекты сурдопереводчика и тифлосурдопереводчика;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оказание сотрудниками, предоставляющими услугу, иной необходимой инвалидам помощи в преодолении барьеров, ме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ш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ающих получению услуг  и использованию объектов наравне с другими лицами. 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Основными требованиями к качеству предоставления муниципальной услуги являются: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а) достоверность предоставляемой заявителям информации о ходе предоставления муниципальной услуги;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б) наглядность форм предоставляемой информации об административных процедурах;</w:t>
      </w:r>
    </w:p>
    <w:p w:rsidR="009F7D5B" w:rsidRPr="00367080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Время приёма документов не может превышать 30 минут.</w:t>
      </w:r>
    </w:p>
    <w:p w:rsidR="009F7D5B" w:rsidRPr="00367080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20. Время приёма заявителей.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b/>
          <w:sz w:val="20"/>
          <w:szCs w:val="20"/>
        </w:rPr>
        <w:t>Часы приема заявителей сотрудниками Администрации:</w:t>
      </w:r>
    </w:p>
    <w:p w:rsidR="00FE0539" w:rsidRPr="0036708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Понедельник с 8.00-16.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>42</w:t>
      </w:r>
    </w:p>
    <w:p w:rsidR="00FE0539" w:rsidRPr="0036708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Вторник с 8.00 -16.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>42</w:t>
      </w:r>
    </w:p>
    <w:p w:rsidR="00FE0539" w:rsidRPr="0036708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Среда – не приемный день</w:t>
      </w:r>
    </w:p>
    <w:p w:rsidR="00FE0539" w:rsidRPr="0036708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четве</w:t>
      </w: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рг с 8.</w:t>
      </w:r>
      <w:proofErr w:type="gramEnd"/>
      <w:r w:rsidRPr="00367080">
        <w:rPr>
          <w:rFonts w:ascii="Times New Roman" w:eastAsia="Times New Roman" w:hAnsi="Times New Roman" w:cs="Times New Roman"/>
          <w:sz w:val="20"/>
          <w:szCs w:val="20"/>
        </w:rPr>
        <w:t>00-16.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>42</w:t>
      </w:r>
    </w:p>
    <w:p w:rsidR="00FE0539" w:rsidRPr="00367080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пятница  с 8.00 -16.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>42</w:t>
      </w:r>
    </w:p>
    <w:p w:rsidR="00367080" w:rsidRDefault="00FE0539" w:rsidP="00367080">
      <w:pPr>
        <w:autoSpaceDE w:val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7080">
        <w:rPr>
          <w:rFonts w:ascii="Times New Roman" w:hAnsi="Times New Roman" w:cs="Times New Roman"/>
          <w:sz w:val="20"/>
          <w:szCs w:val="20"/>
        </w:rPr>
        <w:t xml:space="preserve"> с 12.00-13.</w:t>
      </w:r>
      <w:r w:rsidR="00E210D4" w:rsidRPr="00367080">
        <w:rPr>
          <w:rFonts w:ascii="Times New Roman" w:hAnsi="Times New Roman" w:cs="Times New Roman"/>
          <w:sz w:val="20"/>
          <w:szCs w:val="20"/>
        </w:rPr>
        <w:t>3</w:t>
      </w:r>
      <w:r w:rsidRPr="00367080">
        <w:rPr>
          <w:rFonts w:ascii="Times New Roman" w:hAnsi="Times New Roman" w:cs="Times New Roman"/>
          <w:sz w:val="20"/>
          <w:szCs w:val="20"/>
        </w:rPr>
        <w:t>0 обеденный перерыв, суббота, воскресенье выходной день.</w:t>
      </w:r>
    </w:p>
    <w:p w:rsidR="00FE0539" w:rsidRPr="00367080" w:rsidRDefault="00FE0539" w:rsidP="00367080">
      <w:pPr>
        <w:autoSpaceDE w:val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b/>
          <w:sz w:val="20"/>
          <w:szCs w:val="20"/>
        </w:rPr>
        <w:t>Часы приема заявителей сотрудниками МАУ МФЦ:</w:t>
      </w:r>
    </w:p>
    <w:p w:rsidR="00FE0539" w:rsidRPr="0036708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Понедельник, вторник,  четверг, пятница с 8.00-17.00;</w:t>
      </w:r>
    </w:p>
    <w:p w:rsidR="00FE0539" w:rsidRPr="0036708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Среда  с 8.00-20.00;</w:t>
      </w:r>
    </w:p>
    <w:p w:rsidR="00FE0539" w:rsidRPr="00367080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Суббота с 8.00-17.00.</w:t>
      </w:r>
    </w:p>
    <w:p w:rsidR="009F7D5B" w:rsidRPr="0036708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numPr>
          <w:ilvl w:val="0"/>
          <w:numId w:val="2"/>
        </w:num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21.</w:t>
      </w:r>
      <w:r w:rsidRPr="0036708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Основанием для начала осуществления административной процедуры  является поступление необходимых для предоставления услуги документов от заявителя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Лицо, заинтересованное в получении согласования, обращается в </w:t>
      </w:r>
      <w:r w:rsidRPr="003670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Администрацию </w:t>
      </w:r>
      <w:r w:rsidR="005635AD" w:rsidRPr="00367080">
        <w:rPr>
          <w:rFonts w:ascii="Times New Roman" w:eastAsia="Times New Roman" w:hAnsi="Times New Roman" w:cs="Times New Roman"/>
          <w:color w:val="000000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или МФЦ с заявлением об утверждении схемы расположения земельного участка на кадастровом плане территории.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22. К заявлению прилагаются документы в соответствии с п. 9 Административного регламента.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При предъявлении физическим  лицом  документа, удостоверяющего личность, должностное лицо Администрации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 указанным в документах, указанных в заявлении об утверждении схемы расположения земельного участка на кадастровом плане территории.</w:t>
      </w:r>
      <w:proofErr w:type="gramEnd"/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При предоставлении услуги через МФЦ сотрудник МФЦ 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осуществляет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следующие действия: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проверку документов;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 регистрацию документов;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выдачу расписки (выписки) о приеме заявления;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- передачу  материалов для рассмотрения в Администрацию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 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9F7D5B" w:rsidRPr="00367080" w:rsidRDefault="008D6C9A" w:rsidP="0036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В ходе приема документов от заинтересованного лица должностное лицо  осуществляет проверку представленных документов на предмет: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наличия всех необходимых документов, указанных в Приложении № 1 к Административному регламенту;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23. Сотрудники Администрации в течение 30 дней с момента получения заявления осуществляет правовую экспертизу представленных документов,  направляет  главному архитектору </w:t>
      </w:r>
      <w:r w:rsidR="002A31C0" w:rsidRPr="00367080">
        <w:rPr>
          <w:rFonts w:ascii="Times New Roman" w:eastAsia="Times New Roman" w:hAnsi="Times New Roman" w:cs="Times New Roman"/>
          <w:sz w:val="20"/>
          <w:szCs w:val="20"/>
        </w:rPr>
        <w:t>Егорлыкского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района служебную записку с приложением  схемы расположения земельного участка для  рассмотрения ее на предмет:</w:t>
      </w:r>
    </w:p>
    <w:p w:rsidR="009F7D5B" w:rsidRPr="0036708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соответствия схемы расположения земельного участка ее форме, формату или требованиям к ее подготовке (ст.11.10 ЗК РФ); </w:t>
      </w:r>
    </w:p>
    <w:p w:rsidR="009F7D5B" w:rsidRPr="0036708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соответствия  требованиям к образуемым земельным участка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(ст.11.9 ЗК РФ);</w:t>
      </w:r>
    </w:p>
    <w:p w:rsidR="009F7D5B" w:rsidRPr="0036708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соответствия видам разрешенного использования земельных участков, установленным для соответствующей территориальной зоны (ст. 39.11 п.8 пп.5 ЗК РФ);</w:t>
      </w:r>
    </w:p>
    <w:p w:rsidR="009F7D5B" w:rsidRPr="0036708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соответствия категории земель, из которых такой земельный участок подлежит образованию (ст.39.11 п.8 пп. 6,8,10,11,12,13,14,18 ЗК РФ);</w:t>
      </w:r>
    </w:p>
    <w:p w:rsidR="009F7D5B" w:rsidRPr="00367080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соответствия предельным (максимальные и минимальные) размерам земельных участков, на которые действие градостроительных регламентов </w:t>
      </w:r>
      <w:hyperlink r:id="rId9">
        <w:r w:rsidRPr="003670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не распространяется</w:t>
        </w:r>
      </w:hyperlink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или в отношении которых градостроительные регламенты </w:t>
      </w:r>
      <w:hyperlink r:id="rId10">
        <w:r w:rsidRPr="003670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не устанавливаются</w:t>
        </w:r>
      </w:hyperlink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,  а определяются в соответствии с Градостроительным кодексом и  другими федеральными </w:t>
      </w:r>
      <w:hyperlink r:id="rId11">
        <w:r w:rsidRPr="003670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законами</w:t>
        </w:r>
      </w:hyperlink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(ст.11.9 п.2 ЗК РФ).</w:t>
      </w:r>
      <w:proofErr w:type="gramEnd"/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  При положительном заключении главного архитектора района,  схема расположения земельного участка подлежит отображению на имеющемся в архитектуре  картографическом материале.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    После положительного заключения главного архитектора района,  должностное лицо Администрации   подготавливает постановление об утверждении схемы расположения земельного участка на кадастровом плане территории  либо мотивированный отказ в предоставлении 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>услуги,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и выда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т заявителю.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Выдача документов по результатам  предоставления услуги при обращении заявителя в МФЦ осуществляется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 xml:space="preserve">  с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ельского поселения.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При обращении заявителя в МФЦ работник, осуществляющий выдачу результата, выполняет следующие действия: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-устанавливает личность заявителя (представителя)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проверяет правомочия представителя действовать от имени заявителя при получении документов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находит документы, подлежащие выдаче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-знакомит заявителя  с результатом услуги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-выдает результат услуги заявителю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- вносит сведения в ИИС ЕС МФЦ, отметки в расписке (выписке)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lastRenderedPageBreak/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24. Блок-схема предоставления муниципальной услуги указана в Приложении № 4 Административного регламента.</w:t>
      </w:r>
    </w:p>
    <w:p w:rsidR="009F7D5B" w:rsidRPr="0036708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6708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IV. Формы </w:t>
      </w: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  <w:u w:val="single"/>
        </w:rPr>
        <w:t>контроля за</w:t>
      </w:r>
      <w:proofErr w:type="gramEnd"/>
      <w:r w:rsidRPr="0036708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исполнением Административного регламента</w:t>
      </w:r>
    </w:p>
    <w:p w:rsidR="009F7D5B" w:rsidRPr="00367080" w:rsidRDefault="009F7D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25. Текущий </w:t>
      </w: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(далее - Глава).</w:t>
      </w:r>
    </w:p>
    <w:p w:rsidR="009F7D5B" w:rsidRPr="00367080" w:rsidRDefault="003670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26.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Глава планирует работу по организации и проведению мероприятий, определя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е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т должностные обязанности сотрудников, осуществля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е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 xml:space="preserve">т </w:t>
      </w:r>
      <w:proofErr w:type="gramStart"/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 xml:space="preserve"> их исполнением, принима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е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т меры к совершенствованию форм и методов служебной деятельности, обучению подчиненных, нес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е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т персональную ответственность за соблюдение законности.</w:t>
      </w:r>
    </w:p>
    <w:p w:rsidR="009F7D5B" w:rsidRPr="00367080" w:rsidRDefault="003670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27.</w:t>
      </w:r>
      <w:proofErr w:type="gramStart"/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F7D5B" w:rsidRPr="00367080" w:rsidRDefault="003670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28.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F7D5B" w:rsidRPr="00367080" w:rsidRDefault="003670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29.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За невыполнение или ненадлежащее выполнение законодательства Российской Федерации и Ростовской области,  нормативно- правовых актов администрации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 поселения по вопросам </w:t>
      </w: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организации  и предоставления услуги, а также требований административного регламента  сотрудники Администрации 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сельского поселения  ответственного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9F7D5B" w:rsidRPr="0036708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67080">
        <w:rPr>
          <w:rFonts w:ascii="Times New Roman" w:eastAsia="Times New Roman" w:hAnsi="Times New Roman" w:cs="Times New Roman"/>
          <w:sz w:val="20"/>
          <w:szCs w:val="20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9F7D5B" w:rsidRPr="0036708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30. Заявитель может обратиться с жалобой в следующих случаях:</w:t>
      </w:r>
    </w:p>
    <w:p w:rsidR="009F7D5B" w:rsidRPr="00367080" w:rsidRDefault="008D6C9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нарушение срока регистрации запроса заявителя о предоставлении муниципальной услуги;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2) нарушение срока предоставления муниципальной услуги;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Заявитель вправе подать жалобу на решение и (или) действия (бездействия) Администрации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не позднее следующего дня со дня поступления жалобы.</w:t>
      </w:r>
    </w:p>
    <w:p w:rsidR="009F7D5B" w:rsidRPr="00367080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31. Жалоба должна содержать:</w:t>
      </w: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7D5B" w:rsidRPr="00367080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32. </w:t>
      </w:r>
      <w:proofErr w:type="gramStart"/>
      <w:r w:rsidRPr="00367080">
        <w:rPr>
          <w:rFonts w:ascii="Times New Roman" w:eastAsia="Times New Roman" w:hAnsi="Times New Roman" w:cs="Times New Roman"/>
          <w:sz w:val="20"/>
          <w:szCs w:val="20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33.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- Главе 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>сельского поселения.</w:t>
      </w:r>
    </w:p>
    <w:p w:rsidR="00FE0539" w:rsidRPr="00367080" w:rsidRDefault="008D6C9A" w:rsidP="00FE0539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34.  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  <w:lang w:val="en-US"/>
        </w:rPr>
        <w:t>sp</w:t>
      </w:r>
      <w:r w:rsidR="00006A59" w:rsidRPr="00367080">
        <w:rPr>
          <w:rFonts w:ascii="Times New Roman" w:eastAsia="Times New Roman" w:hAnsi="Times New Roman" w:cs="Times New Roman"/>
          <w:sz w:val="20"/>
          <w:szCs w:val="20"/>
        </w:rPr>
        <w:t>10114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="00FE0539" w:rsidRPr="00367080">
        <w:rPr>
          <w:rFonts w:ascii="Times New Roman" w:eastAsia="Times New Roman" w:hAnsi="Times New Roman" w:cs="Times New Roman"/>
          <w:sz w:val="20"/>
          <w:szCs w:val="20"/>
          <w:lang w:val="en-US"/>
        </w:rPr>
        <w:t>donpac</w:t>
      </w:r>
      <w:proofErr w:type="spellEnd"/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FE0539" w:rsidRPr="00367080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 xml:space="preserve"> или официальный интернет-сайт Администрации </w:t>
      </w:r>
      <w:r w:rsidR="005635AD" w:rsidRPr="00367080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hyperlink r:id="rId12" w:history="1"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</w:rPr>
          <w:t xml:space="preserve"> </w:t>
        </w:r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shaumvanoyskoesp</w:t>
        </w:r>
        <w:proofErr w:type="spellEnd"/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006A59" w:rsidRPr="00367080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</w:hyperlink>
      <w:r w:rsidR="00FE0539" w:rsidRPr="0036708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E0539" w:rsidRPr="0036708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0539" w:rsidRPr="0036708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</w:p>
    <w:p w:rsidR="00FE0539" w:rsidRPr="00367080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                     </w:t>
      </w:r>
      <w:proofErr w:type="spellStart"/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Аванесян</w:t>
      </w:r>
      <w:proofErr w:type="spellEnd"/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 xml:space="preserve"> С.Л.</w:t>
      </w:r>
      <w:r w:rsidR="00E210D4" w:rsidRPr="0036708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A31C0" w:rsidRPr="0036708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A31C0" w:rsidRPr="00367080" w:rsidRDefault="002A31C0" w:rsidP="0036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</w:t>
      </w:r>
      <w:r w:rsidR="009679DD" w:rsidRPr="00367080">
        <w:rPr>
          <w:rFonts w:ascii="Times New Roman" w:eastAsia="Times New Roman" w:hAnsi="Times New Roman" w:cs="Times New Roman"/>
          <w:sz w:val="20"/>
          <w:szCs w:val="20"/>
        </w:rPr>
        <w:t>ри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ложение  № 1</w:t>
      </w:r>
    </w:p>
    <w:p w:rsidR="009F7D5B" w:rsidRPr="0036708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7D5B" w:rsidRPr="0036708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«Утверждение схемы расположения земельного участка на кадастровом плане территории»</w:t>
      </w:r>
    </w:p>
    <w:p w:rsidR="009F7D5B" w:rsidRPr="00367080" w:rsidRDefault="009F7D5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9F7D5B" w:rsidRPr="0036708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08"/>
        <w:gridCol w:w="8963"/>
      </w:tblGrid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7D5B" w:rsidRPr="0036708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копия при предъявлении оригинала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удостоверяющий личность представителя физического или юридического лица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копия при предъявлении оригинала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физического лица в качестве 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копия при предъявлении оригинала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государственных реестров о юридическом лице или индивидуальном     предпринимателе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– оригинал, выданный не позднее</w:t>
            </w:r>
            <w:r w:rsidR="002A31C0"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чем за 30 ней до дня обращения за услугой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копия при предъявлении оригинала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Схема расположения земельного участка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оригинал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Приложение  № 2</w:t>
      </w:r>
    </w:p>
    <w:p w:rsidR="009F7D5B" w:rsidRPr="0036708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7D5B" w:rsidRPr="0036708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«Утверждение схемы расположения земельного участка на кадастровом плане территории»</w:t>
      </w:r>
    </w:p>
    <w:p w:rsidR="009F7D5B" w:rsidRPr="0036708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9F7D5B" w:rsidRPr="0036708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07"/>
        <w:gridCol w:w="8964"/>
      </w:tblGrid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7D5B" w:rsidRPr="0036708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удостоверяющий личность заявителя –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копия при предъявлении оригинала.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удостоверяющий личность представителя заявителя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копия при предъявлении оригинала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-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копия при предъявлении оригинала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367080">
        <w:trPr>
          <w:trHeight w:val="41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При формировании земельного участка, относящегося к имуществу общего пользования: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>- 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членов</w:t>
            </w:r>
            <w:r w:rsidR="002A31C0"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 или нотариальная копия;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описание местоположения земельного участка, подготовленное садоводческим, огородническим или дачным некоммерческим объединением –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оригинал;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– оригинал;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правоустанавливающие документы на земельный участок, составляющий территорию некоммерческого объединения, если такие сведения не содержатся в Едином государственном реестре </w:t>
            </w:r>
            <w:r w:rsidR="00E210D4"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недвижимости </w:t>
            </w: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(ЕГР</w:t>
            </w:r>
            <w:r w:rsidR="00E210D4"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–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копия при предъявлении оригинала;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</w:t>
            </w: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ыписка из ЕГРЮЛ –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оригинал;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устав (если юридическое лицо было реорганизовано) - копия.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При формировании земельного участка, предоставленного гражданину: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описание местоположения земельного участка, подготовленное заявителем –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оригинал;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правления садового (огороднического) некоммерческого товарищества, в котором указывается гражданин, за которым закреплен такой земельный участок, и подтверждается соответствие описания местоположения такого земельного участка местоположению земельного участка, фактически используемого гражданином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 оригинал;</w:t>
            </w:r>
          </w:p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правоустанавливающий документ на земельный участок, составляющий территорию данного некоммерческого объединения, если такие сведения не содержатся в Едином государственном реестре </w:t>
            </w:r>
            <w:r w:rsidR="00A87667"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недвижимости</w:t>
            </w: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копия.</w:t>
            </w:r>
          </w:p>
          <w:p w:rsidR="009F7D5B" w:rsidRPr="00367080" w:rsidRDefault="009F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Схема расположения земельного участка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оригинал</w:t>
            </w:r>
          </w:p>
        </w:tc>
      </w:tr>
    </w:tbl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Приложение  № 3</w:t>
      </w:r>
    </w:p>
    <w:p w:rsidR="009F7D5B" w:rsidRPr="00367080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7D5B" w:rsidRPr="0036708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«Утверждение схемы расположения земельного участка на кадастровом плане территории»</w:t>
      </w:r>
    </w:p>
    <w:p w:rsidR="009F7D5B" w:rsidRPr="0036708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F7D5B" w:rsidRPr="0036708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08"/>
        <w:gridCol w:w="8963"/>
      </w:tblGrid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7D5B" w:rsidRPr="0036708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  земельный участок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оригинал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физического лица в качестве  индивидуального предпринимателя </w:t>
            </w:r>
            <w:r w:rsidRPr="003670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копия при предъявлении оригинала</w:t>
            </w: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D5B" w:rsidRPr="00367080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367080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7D5B" w:rsidRPr="0036708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9F7D5B" w:rsidRPr="0036708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7D5B" w:rsidRPr="0036708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«Утверждение схемы расположения земельного участка на кадастровом плане территории»</w:t>
      </w:r>
    </w:p>
    <w:p w:rsidR="009F7D5B" w:rsidRPr="00367080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b/>
          <w:sz w:val="20"/>
          <w:szCs w:val="20"/>
        </w:rPr>
        <w:t>Образец заявления</w:t>
      </w:r>
    </w:p>
    <w:p w:rsidR="009F7D5B" w:rsidRPr="0036708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Главе  </w:t>
      </w:r>
      <w:r w:rsidR="00A87667" w:rsidRPr="00367080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5635AD" w:rsidRPr="00367080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="009679DD" w:rsidRPr="00367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9F7D5B" w:rsidRPr="00367080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A87667" w:rsidRPr="00367080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9F7D5B" w:rsidRPr="0036708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9F7D5B" w:rsidRPr="0036708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A87667" w:rsidRPr="00367080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9F7D5B" w:rsidRPr="0036708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(адрес регистрации)</w:t>
      </w:r>
    </w:p>
    <w:p w:rsidR="009F7D5B" w:rsidRPr="00367080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A87667" w:rsidRPr="00367080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9F7D5B" w:rsidRPr="00367080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(контактный телефон)</w:t>
      </w:r>
    </w:p>
    <w:p w:rsidR="009F7D5B" w:rsidRPr="00367080" w:rsidRDefault="009F7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9F7D5B" w:rsidRPr="0036708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схемы расположения земельного участка</w:t>
      </w:r>
    </w:p>
    <w:p w:rsidR="009F7D5B" w:rsidRPr="00367080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b/>
          <w:sz w:val="20"/>
          <w:szCs w:val="20"/>
        </w:rPr>
        <w:t>на кадастровом плане территории</w:t>
      </w:r>
    </w:p>
    <w:p w:rsidR="009F7D5B" w:rsidRPr="00367080" w:rsidRDefault="009F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Прошу утвердить схему расположения земельного участка на кадастровом плане территории, площадью                  __________ кв.м., расположенного по адресу: _______________________________________________, с разрешенным видом использования ______________________________________________.</w:t>
      </w:r>
    </w:p>
    <w:p w:rsidR="009F7D5B" w:rsidRPr="00367080" w:rsidRDefault="009F7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8D6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Прилагаю копии следующих документов:</w:t>
      </w:r>
    </w:p>
    <w:p w:rsidR="009F7D5B" w:rsidRPr="00367080" w:rsidRDefault="008D6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1. ________________________________________________________________</w:t>
      </w:r>
    </w:p>
    <w:p w:rsidR="009F7D5B" w:rsidRPr="00367080" w:rsidRDefault="008D6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2._________________________________________________________________</w:t>
      </w:r>
    </w:p>
    <w:p w:rsidR="009F7D5B" w:rsidRPr="00367080" w:rsidRDefault="008D6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3._________________________________________________________________</w:t>
      </w:r>
    </w:p>
    <w:p w:rsidR="009F7D5B" w:rsidRPr="00367080" w:rsidRDefault="008D6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4._________________________________________________________________</w:t>
      </w:r>
    </w:p>
    <w:p w:rsidR="009F7D5B" w:rsidRPr="00367080" w:rsidRDefault="008D6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5._________________________________________________________________</w:t>
      </w:r>
    </w:p>
    <w:p w:rsidR="009F7D5B" w:rsidRPr="00367080" w:rsidRDefault="008D6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6._________________________________________________________________</w:t>
      </w:r>
    </w:p>
    <w:p w:rsidR="009F7D5B" w:rsidRPr="00367080" w:rsidRDefault="008D6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7._________________________________________________________________</w:t>
      </w:r>
    </w:p>
    <w:p w:rsidR="009F7D5B" w:rsidRPr="00367080" w:rsidRDefault="008D6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8._________________________________________________________________</w:t>
      </w:r>
    </w:p>
    <w:p w:rsidR="009F7D5B" w:rsidRPr="00367080" w:rsidRDefault="008D6C9A">
      <w:pPr>
        <w:tabs>
          <w:tab w:val="left" w:pos="3280"/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ab/>
        <w:t xml:space="preserve">    _______________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ab/>
        <w:t>_________________</w:t>
      </w:r>
    </w:p>
    <w:p w:rsidR="009F7D5B" w:rsidRPr="00367080" w:rsidRDefault="008D6C9A">
      <w:pPr>
        <w:tabs>
          <w:tab w:val="center" w:pos="4677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367080"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</w:p>
    <w:p w:rsidR="00A87667" w:rsidRPr="00367080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7080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7D5B" w:rsidRPr="00367080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8D6C9A" w:rsidRPr="00367080">
        <w:rPr>
          <w:rFonts w:ascii="Times New Roman" w:eastAsia="Times New Roman" w:hAnsi="Times New Roman" w:cs="Times New Roman"/>
          <w:sz w:val="20"/>
          <w:szCs w:val="20"/>
        </w:rPr>
        <w:t>Приложение № 5</w:t>
      </w:r>
    </w:p>
    <w:p w:rsidR="009F7D5B" w:rsidRPr="00367080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9F7D5B" w:rsidRPr="00367080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sz w:val="20"/>
          <w:szCs w:val="20"/>
        </w:rPr>
        <w:t>«Утверждение схемы расположения земельного участка на кадастровом плане территории»</w:t>
      </w:r>
    </w:p>
    <w:p w:rsidR="009F7D5B" w:rsidRPr="00367080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79DD" w:rsidRPr="00367080" w:rsidRDefault="009679DD">
      <w:pPr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79DD" w:rsidRPr="00367080" w:rsidRDefault="009679DD">
      <w:pPr>
        <w:keepNext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080">
        <w:rPr>
          <w:rFonts w:ascii="Times New Roman" w:eastAsia="Times New Roman" w:hAnsi="Times New Roman" w:cs="Times New Roman"/>
          <w:b/>
          <w:sz w:val="20"/>
          <w:szCs w:val="20"/>
        </w:rPr>
        <w:t>Блок-схема</w:t>
      </w:r>
    </w:p>
    <w:p w:rsidR="009679DD" w:rsidRPr="00367080" w:rsidRDefault="009679DD">
      <w:pPr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79DD" w:rsidRPr="00367080" w:rsidRDefault="009679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679DD" w:rsidRPr="00367080" w:rsidRDefault="0028196F" w:rsidP="00D64E9A">
      <w:pPr>
        <w:jc w:val="right"/>
        <w:rPr>
          <w:rFonts w:ascii="Times New Roman" w:hAnsi="Times New Roman" w:cs="Times New Roman"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48512;mso-width-relative:margin;mso-height-relative:margin">
            <v:textbox style="mso-next-textbox:#_x0000_s1033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679DD" w:rsidRPr="00367080" w:rsidRDefault="0028196F" w:rsidP="0047235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49536" o:connectortype="straight">
            <v:stroke endarrow="block"/>
          </v:shape>
        </w:pict>
      </w:r>
    </w:p>
    <w:p w:rsidR="009679DD" w:rsidRPr="00367080" w:rsidRDefault="0028196F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0" style="position:absolute;left:0;text-align:left;margin-left:26pt;margin-top:17.5pt;width:446.5pt;height:36.55pt;z-index:251650560">
            <v:textbox style="mso-next-textbox:#_x0000_s1030">
              <w:txbxContent>
                <w:p w:rsidR="009679DD" w:rsidRDefault="009679DD" w:rsidP="009679D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Заявление об утверждении схемы расположения земельного участка на кадастровом плане территории </w:t>
                  </w:r>
                </w:p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Pr="00197FD7" w:rsidRDefault="009679DD" w:rsidP="0047235D"/>
              </w:txbxContent>
            </v:textbox>
          </v:rect>
        </w:pict>
      </w:r>
      <w:r w:rsidR="009679DD" w:rsidRPr="0036708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</w:p>
    <w:p w:rsidR="009679DD" w:rsidRPr="0036708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79DD" w:rsidRPr="00367080" w:rsidRDefault="0028196F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6" type="#_x0000_t32" style="position:absolute;left:0;text-align:left;margin-left:397.65pt;margin-top:1.25pt;width:.05pt;height:24.65pt;z-index:251651584" o:connectortype="straight">
            <v:stroke endarrow="block"/>
          </v:shape>
        </w:pict>
      </w: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7" type="#_x0000_t32" style="position:absolute;left:0;text-align:left;margin-left:87.8pt;margin-top:1.25pt;width:0;height:24.65pt;z-index:251652608" o:connectortype="straight">
            <v:stroke endarrow="block"/>
          </v:shape>
        </w:pict>
      </w:r>
    </w:p>
    <w:p w:rsidR="009679DD" w:rsidRPr="00367080" w:rsidRDefault="0028196F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40" type="#_x0000_t32" style="position:absolute;left:0;text-align:left;margin-left:156.45pt;margin-top:13.4pt;width:95.65pt;height:47.5pt;z-index:251653632" o:connectortype="straight">
            <v:stroke endarrow="block"/>
          </v:shape>
        </w:pict>
      </w: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4" style="position:absolute;left:0;text-align:left;margin-left:328.3pt;margin-top:.5pt;width:143.5pt;height:21.8pt;z-index:251654656">
            <v:textbox style="mso-next-textbox:#_x0000_s1034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9" type="#_x0000_t32" style="position:absolute;left:0;text-align:left;margin-left:152.3pt;margin-top:8.6pt;width:176pt;height:.5pt;flip:x;z-index:251655680" o:connectortype="straight">
            <v:stroke endarrow="block"/>
          </v:shape>
        </w:pict>
      </w: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30.15pt;margin-top:.5pt;width:126.3pt;height:21.8pt;z-index:251656704">
            <v:textbox style="mso-next-textbox:#_x0000_s1026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36708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79DD" w:rsidRPr="00367080" w:rsidRDefault="0028196F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9" style="position:absolute;left:0;text-align:left;margin-left:129.3pt;margin-top:10pt;width:227pt;height:29.5pt;z-index:251657728">
            <v:textbox style="mso-next-textbox:#_x0000_s1029">
              <w:txbxContent>
                <w:p w:rsidR="009679DD" w:rsidRPr="002A31C0" w:rsidRDefault="009679DD" w:rsidP="002A31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Осуществляется  проверка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  <w:r w:rsidR="002A31C0"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окументов</w:t>
                  </w:r>
                </w:p>
                <w:p w:rsidR="009679DD" w:rsidRPr="0021079A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367080" w:rsidRDefault="0028196F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1" type="#_x0000_t32" style="position:absolute;left:0;text-align:left;margin-left:244.75pt;margin-top:14.05pt;width:.05pt;height:28.6pt;flip:x;z-index:251658752" o:connectortype="straight">
            <v:stroke endarrow="block"/>
          </v:shape>
        </w:pict>
      </w:r>
    </w:p>
    <w:p w:rsidR="009679DD" w:rsidRPr="00367080" w:rsidRDefault="0028196F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8" style="position:absolute;left:0;text-align:left;margin-left:122.35pt;margin-top:17.2pt;width:261pt;height:25.9pt;z-index:251659776">
            <v:textbox style="mso-next-textbox:#_x0000_s1028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Проводится правовая экспертиза</w:t>
                  </w:r>
                </w:p>
                <w:p w:rsidR="009679DD" w:rsidRPr="0021079A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367080" w:rsidRDefault="0028196F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8" type="#_x0000_t32" style="position:absolute;left:0;text-align:left;margin-left:322.95pt;margin-top:17.65pt;width:.05pt;height:45.3pt;z-index:251660800" o:connectortype="straight">
            <v:stroke endarrow="block"/>
          </v:shape>
        </w:pict>
      </w: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2" type="#_x0000_t32" style="position:absolute;left:0;text-align:left;margin-left:176.7pt;margin-top:17.65pt;width:.05pt;height:41.25pt;z-index:251661824" o:connectortype="straight">
            <v:stroke endarrow="block"/>
          </v:shape>
        </w:pict>
      </w:r>
    </w:p>
    <w:p w:rsidR="009679DD" w:rsidRPr="0036708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79DD" w:rsidRPr="00367080" w:rsidRDefault="0028196F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2.1pt;margin-top:3.9pt;width:187.35pt;height:71.55pt;z-index:251662848">
            <v:textbox style="mso-next-textbox:#_x0000_s1027">
              <w:txbxContent>
                <w:p w:rsidR="009679DD" w:rsidRPr="00D64E9A" w:rsidRDefault="009679DD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9679DD" w:rsidRPr="00E20116" w:rsidRDefault="009679DD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9679DD" w:rsidRPr="00E20116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2" style="position:absolute;left:0;text-align:left;margin-left:47.65pt;margin-top:3.9pt;width:200.3pt;height:67.1pt;z-index:251663872">
            <v:textbox style="mso-next-textbox:#_x0000_s1042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Выдается заявителю  постановление и схема</w:t>
                  </w:r>
                </w:p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или отказ</w:t>
                  </w: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</w:pPr>
                </w:p>
              </w:txbxContent>
            </v:textbox>
          </v:rect>
        </w:pict>
      </w:r>
    </w:p>
    <w:p w:rsidR="009679DD" w:rsidRPr="0036708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79DD" w:rsidRPr="00367080" w:rsidRDefault="0028196F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44" type="#_x0000_t32" style="position:absolute;left:0;text-align:left;margin-left:160.95pt;margin-top:15.85pt;width:.05pt;height:95.65pt;z-index:251664896" o:connectortype="straight">
            <v:stroke endarrow="block"/>
          </v:shape>
        </w:pict>
      </w: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41" type="#_x0000_t32" style="position:absolute;left:0;text-align:left;margin-left:322.95pt;margin-top:20.1pt;width:0;height:95.6pt;z-index:251665920" o:connectortype="straight">
            <v:stroke endarrow="block"/>
          </v:shape>
        </w:pict>
      </w:r>
    </w:p>
    <w:p w:rsidR="009679DD" w:rsidRPr="0036708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79DD" w:rsidRPr="00367080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79DD" w:rsidRPr="00367080" w:rsidRDefault="0028196F" w:rsidP="001068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080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3" style="position:absolute;left:0;text-align:left;margin-left:160.95pt;margin-top:26.9pt;width:172.1pt;height:37pt;z-index:251666944">
            <v:textbox style="mso-next-textbox:#_x0000_s1043">
              <w:txbxContent>
                <w:p w:rsidR="009679DD" w:rsidRPr="002A31C0" w:rsidRDefault="002A31C0" w:rsidP="002A31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31C0">
                    <w:rPr>
                      <w:rFonts w:ascii="Times New Roman" w:hAnsi="Times New Roman" w:cs="Times New Roman"/>
                    </w:rPr>
                    <w:t>Конец</w:t>
                  </w:r>
                </w:p>
              </w:txbxContent>
            </v:textbox>
          </v:rect>
        </w:pict>
      </w:r>
    </w:p>
    <w:p w:rsidR="009F7D5B" w:rsidRPr="002A31C0" w:rsidRDefault="009F7D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F7D5B" w:rsidRPr="002A31C0" w:rsidSect="0001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C6D26"/>
    <w:multiLevelType w:val="multilevel"/>
    <w:tmpl w:val="1FE62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516E7"/>
    <w:multiLevelType w:val="multilevel"/>
    <w:tmpl w:val="9530F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869BE"/>
    <w:multiLevelType w:val="multilevel"/>
    <w:tmpl w:val="C1B6D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4C4BAE"/>
    <w:multiLevelType w:val="multilevel"/>
    <w:tmpl w:val="16925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D5B"/>
    <w:rsid w:val="00006A59"/>
    <w:rsid w:val="0001520C"/>
    <w:rsid w:val="00051273"/>
    <w:rsid w:val="00064B79"/>
    <w:rsid w:val="001042C3"/>
    <w:rsid w:val="001139DB"/>
    <w:rsid w:val="001760E8"/>
    <w:rsid w:val="001B3373"/>
    <w:rsid w:val="001C5EEE"/>
    <w:rsid w:val="001F05C4"/>
    <w:rsid w:val="0026341B"/>
    <w:rsid w:val="0026351D"/>
    <w:rsid w:val="00270D56"/>
    <w:rsid w:val="0028196F"/>
    <w:rsid w:val="00283C81"/>
    <w:rsid w:val="002A31C0"/>
    <w:rsid w:val="002F5E09"/>
    <w:rsid w:val="00303F0A"/>
    <w:rsid w:val="003143C1"/>
    <w:rsid w:val="003360B4"/>
    <w:rsid w:val="00342319"/>
    <w:rsid w:val="00367080"/>
    <w:rsid w:val="003C0150"/>
    <w:rsid w:val="0041763F"/>
    <w:rsid w:val="00417EF5"/>
    <w:rsid w:val="0049740D"/>
    <w:rsid w:val="004B7CD0"/>
    <w:rsid w:val="005026A2"/>
    <w:rsid w:val="005635AD"/>
    <w:rsid w:val="00590D7F"/>
    <w:rsid w:val="005D6F4F"/>
    <w:rsid w:val="005F740B"/>
    <w:rsid w:val="0067658E"/>
    <w:rsid w:val="006D606B"/>
    <w:rsid w:val="006E353B"/>
    <w:rsid w:val="006E5663"/>
    <w:rsid w:val="006E76FA"/>
    <w:rsid w:val="00817F2E"/>
    <w:rsid w:val="008D6C9A"/>
    <w:rsid w:val="00924AC2"/>
    <w:rsid w:val="009514EC"/>
    <w:rsid w:val="00955BEC"/>
    <w:rsid w:val="009679DD"/>
    <w:rsid w:val="009F7D5B"/>
    <w:rsid w:val="00A64464"/>
    <w:rsid w:val="00A87667"/>
    <w:rsid w:val="00B75112"/>
    <w:rsid w:val="00BD3AF4"/>
    <w:rsid w:val="00C00871"/>
    <w:rsid w:val="00CE2C9C"/>
    <w:rsid w:val="00D003AE"/>
    <w:rsid w:val="00D40705"/>
    <w:rsid w:val="00D62353"/>
    <w:rsid w:val="00D96714"/>
    <w:rsid w:val="00DE1196"/>
    <w:rsid w:val="00E0360D"/>
    <w:rsid w:val="00E210D4"/>
    <w:rsid w:val="00E66D42"/>
    <w:rsid w:val="00EC1913"/>
    <w:rsid w:val="00ED220C"/>
    <w:rsid w:val="00EE2142"/>
    <w:rsid w:val="00F00EDA"/>
    <w:rsid w:val="00F0167E"/>
    <w:rsid w:val="00F11C7F"/>
    <w:rsid w:val="00F211D5"/>
    <w:rsid w:val="00F658EA"/>
    <w:rsid w:val="00F66318"/>
    <w:rsid w:val="00F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1" type="connector" idref="#_x0000_s1032"/>
        <o:r id="V:Rule12" type="connector" idref="#_x0000_s1035"/>
        <o:r id="V:Rule13" type="connector" idref="#_x0000_s1031"/>
        <o:r id="V:Rule14" type="connector" idref="#_x0000_s1036"/>
        <o:r id="V:Rule15" type="connector" idref="#_x0000_s1039"/>
        <o:r id="V:Rule16" type="connector" idref="#_x0000_s1037"/>
        <o:r id="V:Rule17" type="connector" idref="#_x0000_s1038"/>
        <o:r id="V:Rule18" type="connector" idref="#_x0000_s1040"/>
        <o:r id="V:Rule19" type="connector" idref="#_x0000_s1041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5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DB"/>
    <w:rPr>
      <w:rFonts w:ascii="Tahoma" w:hAnsi="Tahoma" w:cs="Tahoma"/>
      <w:sz w:val="16"/>
      <w:szCs w:val="16"/>
    </w:rPr>
  </w:style>
  <w:style w:type="character" w:customStyle="1" w:styleId="rvts6">
    <w:name w:val="rvts6"/>
    <w:basedOn w:val="a0"/>
    <w:uiPriority w:val="99"/>
    <w:rsid w:val="00006A59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6E7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orlyk.mfc61.ru/" TargetMode="External"/><Relationship Id="rId12" Type="http://schemas.openxmlformats.org/officeDocument/2006/relationships/hyperlink" Target="http://shaumvanoy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umvanoyskoesp.ru/" TargetMode="External"/><Relationship Id="rId11" Type="http://schemas.openxmlformats.org/officeDocument/2006/relationships/hyperlink" Target="consultantplus://offline/ref=C414EEF5509AE567D61FDFE4CDB3D6DC12F19F91C0C5EF8D11996CDA892F2097E6029C790CB46D61Y4bE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414EEF5509AE567D61FDFE4CDB3D6DC12F19F9FC8C3EF8D11996CDA892F2097E6029C790CB56C63Y4b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14EEF5509AE567D61FDFE4CDB3D6DC12F19F9FC8C3EF8D11996CDA892F2097E6029C790CB4686BY4b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6667</Words>
  <Characters>38006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Доходник</cp:lastModifiedBy>
  <cp:revision>28</cp:revision>
  <cp:lastPrinted>2017-03-06T08:26:00Z</cp:lastPrinted>
  <dcterms:created xsi:type="dcterms:W3CDTF">2016-02-10T10:57:00Z</dcterms:created>
  <dcterms:modified xsi:type="dcterms:W3CDTF">2017-03-22T11:28:00Z</dcterms:modified>
</cp:coreProperties>
</file>